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F1AC" w14:textId="45DE3CD2" w:rsidR="00B02CEE" w:rsidRPr="001E4C6B" w:rsidRDefault="00B02CEE" w:rsidP="00B02CEE">
      <w:pPr>
        <w:pBdr>
          <w:bottom w:val="single" w:sz="12" w:space="1" w:color="auto"/>
        </w:pBdr>
        <w:ind w:left="360"/>
        <w:jc w:val="center"/>
        <w:rPr>
          <w:b/>
          <w:sz w:val="48"/>
          <w:szCs w:val="48"/>
        </w:rPr>
      </w:pPr>
      <w:bookmarkStart w:id="0" w:name="_GoBack"/>
      <w:bookmarkEnd w:id="0"/>
      <w:r w:rsidRPr="001E4C6B">
        <w:rPr>
          <w:b/>
          <w:sz w:val="48"/>
          <w:szCs w:val="48"/>
        </w:rPr>
        <w:t>Unit 1 Final Exam Essay Questions Form C</w:t>
      </w:r>
    </w:p>
    <w:p w14:paraId="5F604E84" w14:textId="35231537" w:rsidR="00B02CEE" w:rsidRPr="001E4C6B" w:rsidRDefault="00B02CEE" w:rsidP="00B02CEE">
      <w:pPr>
        <w:ind w:left="360"/>
        <w:rPr>
          <w:b/>
        </w:rPr>
      </w:pPr>
      <w:r w:rsidRPr="001E4C6B">
        <w:rPr>
          <w:b/>
        </w:rPr>
        <w:t xml:space="preserve">Directions: Please answer </w:t>
      </w:r>
      <w:r w:rsidR="001E4C6B">
        <w:rPr>
          <w:b/>
        </w:rPr>
        <w:t>two</w:t>
      </w:r>
      <w:r w:rsidRPr="001E4C6B">
        <w:rPr>
          <w:b/>
        </w:rPr>
        <w:t xml:space="preserve"> of the following short essay questions as completely and legibly as possible. A good short essay response will be considered to be at least 5-7 sentences in length, contain a well-constructed topic sentence, at least three to five supporting sentences, and will refer directly to material from this unit of study. The short essays will be worth a total of 15 points.  </w:t>
      </w:r>
    </w:p>
    <w:p w14:paraId="0CB10189" w14:textId="77777777" w:rsidR="00B02CEE" w:rsidRPr="001E4C6B" w:rsidRDefault="00B02CEE" w:rsidP="00B02CEE">
      <w:pPr>
        <w:ind w:left="360"/>
        <w:rPr>
          <w:b/>
        </w:rPr>
      </w:pPr>
    </w:p>
    <w:p w14:paraId="4EAEBEDE" w14:textId="7DF2A9D4" w:rsidR="001E4C6B" w:rsidRPr="001E4C6B" w:rsidRDefault="001E4C6B" w:rsidP="001E4C6B"/>
    <w:p w14:paraId="616A1337" w14:textId="77777777" w:rsidR="001E4C6B" w:rsidRPr="001E4C6B" w:rsidRDefault="001E4C6B" w:rsidP="001E4C6B"/>
    <w:p w14:paraId="20DD3C3E" w14:textId="77777777" w:rsidR="001E4C6B" w:rsidRPr="001E4C6B" w:rsidRDefault="001E4C6B" w:rsidP="001E4C6B">
      <w:pPr>
        <w:pStyle w:val="ListParagraph"/>
        <w:numPr>
          <w:ilvl w:val="0"/>
          <w:numId w:val="1"/>
        </w:numPr>
        <w:spacing w:after="0" w:line="240" w:lineRule="auto"/>
        <w:rPr>
          <w:rFonts w:ascii="Times New Roman" w:hAnsi="Times New Roman" w:cs="Times New Roman"/>
          <w:bCs/>
          <w:sz w:val="24"/>
          <w:szCs w:val="24"/>
        </w:rPr>
      </w:pPr>
      <w:bookmarkStart w:id="1" w:name="_Hlk19104348"/>
      <w:r w:rsidRPr="001E4C6B">
        <w:rPr>
          <w:rFonts w:ascii="Times New Roman" w:hAnsi="Times New Roman" w:cs="Times New Roman"/>
          <w:bCs/>
          <w:sz w:val="24"/>
          <w:szCs w:val="24"/>
        </w:rPr>
        <w:t>What is the relationship between Sacred Scripture and Sacred Tradition? Why must we take them together? What are the consequences when they are separated?</w:t>
      </w:r>
    </w:p>
    <w:bookmarkEnd w:id="1"/>
    <w:p w14:paraId="625CD815" w14:textId="77777777" w:rsidR="001E4C6B" w:rsidRPr="001E4C6B" w:rsidRDefault="001E4C6B" w:rsidP="001E4C6B"/>
    <w:p w14:paraId="1EDA9B5C" w14:textId="77777777" w:rsidR="001E4C6B" w:rsidRPr="001E4C6B" w:rsidRDefault="001E4C6B" w:rsidP="001E4C6B">
      <w:pPr>
        <w:numPr>
          <w:ilvl w:val="0"/>
          <w:numId w:val="1"/>
        </w:numPr>
      </w:pPr>
      <w:r w:rsidRPr="001E4C6B">
        <w:t>Why is it dangerous to make the proofs of scientific investigation the sole basis of our beliefs? What are some other methods by which truth can be communicated and grasped?</w:t>
      </w:r>
    </w:p>
    <w:p w14:paraId="4386EA52" w14:textId="77777777" w:rsidR="001E4C6B" w:rsidRPr="001E4C6B" w:rsidRDefault="001E4C6B" w:rsidP="001E4C6B"/>
    <w:p w14:paraId="29D813B9" w14:textId="77777777" w:rsidR="001E4C6B" w:rsidRPr="001E4C6B" w:rsidRDefault="001E4C6B" w:rsidP="001E4C6B">
      <w:pPr>
        <w:numPr>
          <w:ilvl w:val="0"/>
          <w:numId w:val="1"/>
        </w:numPr>
      </w:pPr>
      <w:r w:rsidRPr="001E4C6B">
        <w:t xml:space="preserve">The Dogmatic Constitution </w:t>
      </w:r>
      <w:r w:rsidRPr="001E4C6B">
        <w:rPr>
          <w:i/>
        </w:rPr>
        <w:t xml:space="preserve">Dei </w:t>
      </w:r>
      <w:proofErr w:type="spellStart"/>
      <w:r w:rsidRPr="001E4C6B">
        <w:rPr>
          <w:i/>
        </w:rPr>
        <w:t>Filius</w:t>
      </w:r>
      <w:proofErr w:type="spellEnd"/>
      <w:r w:rsidRPr="001E4C6B">
        <w:rPr>
          <w:i/>
        </w:rPr>
        <w:t xml:space="preserve"> </w:t>
      </w:r>
      <w:r w:rsidRPr="001E4C6B">
        <w:t>states “</w:t>
      </w:r>
      <w:r w:rsidRPr="001E4C6B">
        <w:rPr>
          <w:color w:val="000000"/>
        </w:rPr>
        <w:t>Therefore we define that every assertion contrary to the truth of enlightened faith is totally false” (7). How does the Church reach the conclusion that faith and reason can never be in conflict?</w:t>
      </w:r>
    </w:p>
    <w:p w14:paraId="61796211" w14:textId="77777777" w:rsidR="001E4C6B" w:rsidRPr="001E4C6B" w:rsidRDefault="001E4C6B" w:rsidP="001E4C6B"/>
    <w:p w14:paraId="55E97C20" w14:textId="13B5756C" w:rsidR="00B02CEE" w:rsidRPr="001E4C6B" w:rsidRDefault="001E4C6B" w:rsidP="001E4C6B">
      <w:pPr>
        <w:pStyle w:val="ListParagraph"/>
        <w:numPr>
          <w:ilvl w:val="0"/>
          <w:numId w:val="1"/>
        </w:numPr>
        <w:rPr>
          <w:rFonts w:ascii="Times New Roman" w:hAnsi="Times New Roman" w:cs="Times New Roman"/>
          <w:sz w:val="24"/>
          <w:szCs w:val="24"/>
        </w:rPr>
      </w:pPr>
      <w:r w:rsidRPr="001E4C6B">
        <w:rPr>
          <w:rFonts w:ascii="Times New Roman" w:hAnsi="Times New Roman" w:cs="Times New Roman"/>
          <w:sz w:val="24"/>
          <w:szCs w:val="24"/>
        </w:rPr>
        <w:t>Explain how the Old and New Testaments are connected to each other. Why do we need both of them in order to understand Salvation History?</w:t>
      </w:r>
    </w:p>
    <w:p w14:paraId="794BBB93" w14:textId="77777777" w:rsidR="00B02CEE" w:rsidRPr="001E4C6B" w:rsidRDefault="00B02CEE" w:rsidP="00B02CEE"/>
    <w:p w14:paraId="69680271" w14:textId="77777777" w:rsidR="00B02CEE" w:rsidRPr="001E4C6B" w:rsidRDefault="00B02CEE" w:rsidP="00B02CEE"/>
    <w:p w14:paraId="5632959F" w14:textId="77777777" w:rsidR="00B02CEE" w:rsidRPr="001E4C6B" w:rsidRDefault="00B02CEE" w:rsidP="00B02CEE"/>
    <w:p w14:paraId="6DA2D62B" w14:textId="77777777" w:rsidR="00B02CEE" w:rsidRPr="001E4C6B" w:rsidRDefault="00B02CEE" w:rsidP="00B02CEE"/>
    <w:p w14:paraId="5B7A8DDA" w14:textId="77777777" w:rsidR="008603F0" w:rsidRPr="001E4C6B" w:rsidRDefault="008603F0"/>
    <w:sectPr w:rsidR="008603F0" w:rsidRPr="001E4C6B" w:rsidSect="00C53A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C23B6"/>
    <w:multiLevelType w:val="hybridMultilevel"/>
    <w:tmpl w:val="A5A41756"/>
    <w:lvl w:ilvl="0" w:tplc="93EC4F1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EE"/>
    <w:rsid w:val="001E4C6B"/>
    <w:rsid w:val="00507A39"/>
    <w:rsid w:val="006924B5"/>
    <w:rsid w:val="008603F0"/>
    <w:rsid w:val="00B0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057D"/>
  <w15:chartTrackingRefBased/>
  <w15:docId w15:val="{E8EC54B0-7356-D742-AA01-7D39CD5E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CE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CE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Gutzwiller</cp:lastModifiedBy>
  <cp:revision>2</cp:revision>
  <dcterms:created xsi:type="dcterms:W3CDTF">2019-12-05T03:50:00Z</dcterms:created>
  <dcterms:modified xsi:type="dcterms:W3CDTF">2019-12-05T03:50:00Z</dcterms:modified>
</cp:coreProperties>
</file>